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2855"/>
        <w:gridCol w:w="2855"/>
        <w:gridCol w:w="522"/>
        <w:gridCol w:w="2334"/>
        <w:gridCol w:w="2855"/>
        <w:gridCol w:w="2856"/>
      </w:tblGrid>
      <w:tr w:rsidR="00C91087" w:rsidTr="004327A6">
        <w:tc>
          <w:tcPr>
            <w:tcW w:w="14277" w:type="dxa"/>
            <w:gridSpan w:val="6"/>
          </w:tcPr>
          <w:p w:rsidR="00A32B42" w:rsidRDefault="00C91087" w:rsidP="00C91087">
            <w:pPr>
              <w:jc w:val="center"/>
            </w:pPr>
            <w:r>
              <w:t>Compito autentico</w:t>
            </w:r>
            <w:r w:rsidR="00FA6B8B">
              <w:t xml:space="preserve">: </w:t>
            </w:r>
          </w:p>
          <w:p w:rsidR="00A32B42" w:rsidRDefault="00A32B42" w:rsidP="00C91087">
            <w:pPr>
              <w:jc w:val="center"/>
            </w:pPr>
          </w:p>
          <w:p w:rsidR="00C91087" w:rsidRPr="00EF592D" w:rsidRDefault="00EF592D" w:rsidP="00EF592D">
            <w:pPr>
              <w:jc w:val="center"/>
              <w:rPr>
                <w:b/>
                <w:sz w:val="24"/>
                <w:szCs w:val="24"/>
              </w:rPr>
            </w:pPr>
            <w:r w:rsidRPr="00EF592D">
              <w:rPr>
                <w:b/>
                <w:sz w:val="24"/>
                <w:szCs w:val="24"/>
              </w:rPr>
              <w:t>Il Sarcofago delle fatiche di Ercole – Museo Civico di Velletri</w:t>
            </w:r>
          </w:p>
        </w:tc>
      </w:tr>
      <w:tr w:rsidR="00FA6B8B" w:rsidTr="00304B34">
        <w:tc>
          <w:tcPr>
            <w:tcW w:w="14277" w:type="dxa"/>
            <w:gridSpan w:val="6"/>
          </w:tcPr>
          <w:p w:rsidR="00FA6B8B" w:rsidRDefault="00EC3EFC">
            <w:r>
              <w:t>C</w:t>
            </w:r>
            <w:r w:rsidR="00FA6B8B">
              <w:t>lasse</w:t>
            </w:r>
            <w:r w:rsidR="00EF592D">
              <w:t xml:space="preserve">  V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Competenza chiave prevalente</w:t>
            </w:r>
          </w:p>
          <w:p w:rsidR="00FA6B8B" w:rsidRDefault="00EF592D">
            <w:r>
              <w:t>Consapevolezza ed espressione culturale – identità storica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Competenze culturali di base</w:t>
            </w:r>
          </w:p>
          <w:p w:rsidR="00EF592D" w:rsidRDefault="00EF592D">
            <w:r>
              <w:t>Conoscere e collocare nello spazio e nel tempo fatti ed eventi della storia della propria comunità, del Paese e della civiltà.</w:t>
            </w:r>
          </w:p>
          <w:p w:rsidR="00EF592D" w:rsidRDefault="00EF592D" w:rsidP="00E62168">
            <w:r>
              <w:t>Riconoscere il valore e le potenzialità dei beni artistici e ambientali per una loro corretta fruizione e valorizzazione.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Competenze chiave concorrenti</w:t>
            </w:r>
            <w:r w:rsidR="00A32B42">
              <w:t>/correlate</w:t>
            </w:r>
          </w:p>
          <w:p w:rsidR="00EF592D" w:rsidRDefault="00EF592D">
            <w:r>
              <w:t>Comunicazione nella madrelingua</w:t>
            </w:r>
          </w:p>
          <w:p w:rsidR="00FA6B8B" w:rsidRDefault="00EF592D">
            <w:r>
              <w:t>Competenze sociali e civiche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Competenze culturali di base</w:t>
            </w:r>
          </w:p>
          <w:p w:rsidR="00EF592D" w:rsidRDefault="00EF592D">
            <w:r>
              <w:t>Utilizzare il patrimonio lessicale ed espressivo della lingua italiana secondo le esigenze comunicative nei diversi contesti.</w:t>
            </w:r>
          </w:p>
          <w:p w:rsidR="00EF592D" w:rsidRDefault="00EF592D">
            <w:r>
              <w:t>Agire in modo autonomo e responsabile conoscendo ed osservando le principali norme della convivenza civile e democratica.</w:t>
            </w:r>
          </w:p>
          <w:p w:rsidR="00EF592D" w:rsidRDefault="00EF592D">
            <w:r>
              <w:t>Collaborare e partecipare comprendendo i diversi punti di vista delle persone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Disciplina di riferimento</w:t>
            </w:r>
          </w:p>
          <w:p w:rsidR="00FA6B8B" w:rsidRDefault="00EF592D">
            <w:r>
              <w:t>Storia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Abilità disciplinari</w:t>
            </w:r>
          </w:p>
          <w:p w:rsidR="00EF592D" w:rsidRDefault="00EF592D">
            <w:r>
              <w:t>Uso delle fonti di diversa natura, utili alla ricostruzione del fenomeno; rappresentazione del quadro storico – sociale delle tracce da cui scaturiscono le informazioni (dove, come, quando, da chi, da che cosa).</w:t>
            </w:r>
          </w:p>
        </w:tc>
      </w:tr>
      <w:tr w:rsidR="00C91087" w:rsidTr="00FA6B8B">
        <w:tc>
          <w:tcPr>
            <w:tcW w:w="6232" w:type="dxa"/>
            <w:gridSpan w:val="3"/>
          </w:tcPr>
          <w:p w:rsidR="00C91087" w:rsidRDefault="00C91087">
            <w:r>
              <w:t>Discipline concorrenti</w:t>
            </w:r>
            <w:r w:rsidR="00A32B42">
              <w:t>/correlate</w:t>
            </w:r>
          </w:p>
          <w:p w:rsidR="00FA6B8B" w:rsidRDefault="00EF592D">
            <w:r>
              <w:t>Italiano - Geografia</w:t>
            </w:r>
          </w:p>
          <w:p w:rsidR="00C91087" w:rsidRDefault="00C91087"/>
        </w:tc>
        <w:tc>
          <w:tcPr>
            <w:tcW w:w="8045" w:type="dxa"/>
            <w:gridSpan w:val="3"/>
          </w:tcPr>
          <w:p w:rsidR="00C91087" w:rsidRDefault="00FA6B8B">
            <w:r>
              <w:t>Abilità disciplinari</w:t>
            </w:r>
          </w:p>
          <w:p w:rsidR="005025E7" w:rsidRDefault="005025E7">
            <w:r>
              <w:t>Fruizione di diversi tipi di fonti ed elaborazione di varie tipologie di testo.</w:t>
            </w:r>
          </w:p>
          <w:p w:rsidR="005025E7" w:rsidRDefault="005025E7">
            <w:r>
              <w:t>Collocazione nello spazio del fenomeno analizzato.</w:t>
            </w:r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t>Consegna operativa</w:t>
            </w:r>
          </w:p>
          <w:p w:rsidR="006C4894" w:rsidRDefault="006C4894">
            <w:r>
              <w:t>Gli allievi a seguito della visita al Museo, dopo l’analisi e l’osservazione del Sarcofago,</w:t>
            </w:r>
            <w:r w:rsidR="00A27B6A">
              <w:t>vengono suddivisi in gruppi e attraverso l’apprendimento cooperativo e tra pari</w:t>
            </w:r>
            <w:r>
              <w:t xml:space="preserve"> </w:t>
            </w:r>
            <w:r w:rsidR="00A27B6A">
              <w:t xml:space="preserve">sono </w:t>
            </w:r>
            <w:r>
              <w:t>invitati a riflettere e formulare ipotesi sul perché del ritrovamento del suddetto sarcofago nella campagna veliterna.</w:t>
            </w:r>
          </w:p>
          <w:p w:rsidR="006C4894" w:rsidRDefault="00A27B6A">
            <w:r>
              <w:t>Attraverso la valorizzazione dell’esperienza attiva, g</w:t>
            </w:r>
            <w:r w:rsidR="006C4894">
              <w:t>li allievi dovranno reperire nell’ambiente di vita reperti e vestigia della storia, dell’arte, della cultura del passato: farne oggetto di analisi, rapporti, relazioni e presentazioni.</w:t>
            </w:r>
          </w:p>
          <w:p w:rsidR="006C4894" w:rsidRDefault="006C4894">
            <w:r>
              <w:t>FASI DI ATTUAZIONE</w:t>
            </w:r>
          </w:p>
          <w:p w:rsidR="006C4894" w:rsidRDefault="006C4894" w:rsidP="006C4894">
            <w:pPr>
              <w:pStyle w:val="Paragrafoelenco"/>
              <w:numPr>
                <w:ilvl w:val="0"/>
                <w:numId w:val="1"/>
              </w:numPr>
            </w:pPr>
            <w:r>
              <w:t>Visita al Museo (a seguito di una precedente trattazione riguardante il Museo di Velletri)</w:t>
            </w:r>
          </w:p>
          <w:p w:rsidR="006C4894" w:rsidRDefault="006C4894" w:rsidP="006C4894">
            <w:pPr>
              <w:pStyle w:val="Paragrafoelenco"/>
              <w:numPr>
                <w:ilvl w:val="0"/>
                <w:numId w:val="1"/>
              </w:numPr>
            </w:pPr>
            <w:r>
              <w:t>Osservazione e analisi del Sarcofago</w:t>
            </w:r>
          </w:p>
          <w:p w:rsidR="006C4894" w:rsidRDefault="00057FCE" w:rsidP="006C4894">
            <w:pPr>
              <w:pStyle w:val="Paragrafoelenco"/>
              <w:numPr>
                <w:ilvl w:val="0"/>
                <w:numId w:val="1"/>
              </w:numPr>
            </w:pPr>
            <w:r>
              <w:t>Analisi del contest</w:t>
            </w:r>
            <w:r w:rsidR="006C4894">
              <w:t>o di ritrovamento (la campagna veliterna e il suo quadro storico-sociale</w:t>
            </w:r>
            <w:r>
              <w:t>)</w:t>
            </w:r>
          </w:p>
          <w:p w:rsidR="006C4894" w:rsidRDefault="00057FCE" w:rsidP="006C4894">
            <w:pPr>
              <w:pStyle w:val="Paragrafoelenco"/>
              <w:numPr>
                <w:ilvl w:val="0"/>
                <w:numId w:val="1"/>
              </w:numPr>
            </w:pPr>
            <w:r>
              <w:t xml:space="preserve">Ipotesi: </w:t>
            </w:r>
            <w:r w:rsidR="006C4894">
              <w:t>Dal Sarcofago al Tempio facendo riferimento alle conoscenze pregresse ed alle abilità conseguite</w:t>
            </w:r>
          </w:p>
          <w:p w:rsidR="00FA6B8B" w:rsidRDefault="006C4894" w:rsidP="00695224">
            <w:pPr>
              <w:pStyle w:val="Paragrafoelenco"/>
              <w:numPr>
                <w:ilvl w:val="0"/>
                <w:numId w:val="1"/>
              </w:numPr>
            </w:pPr>
            <w:r>
              <w:t xml:space="preserve">Ipotesi confermata grazie all’uso delle diverse fonti </w:t>
            </w:r>
            <w:r w:rsidR="00A27B6A">
              <w:t>ed all’utilizzo delle nuove tecnologie</w:t>
            </w:r>
            <w:r>
              <w:t xml:space="preserve">(vedi abilità disciplinari) </w:t>
            </w:r>
          </w:p>
          <w:p w:rsidR="00FA6B8B" w:rsidRDefault="00FA6B8B"/>
          <w:p w:rsidR="00E62168" w:rsidRDefault="00E62168"/>
          <w:p w:rsidR="00E62168" w:rsidRDefault="00E62168">
            <w:bookmarkStart w:id="0" w:name="_GoBack"/>
            <w:bookmarkEnd w:id="0"/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lastRenderedPageBreak/>
              <w:t>Tempi e fasi di lavoro</w:t>
            </w:r>
          </w:p>
          <w:p w:rsidR="00FA6B8B" w:rsidRDefault="0021262C" w:rsidP="00E62168">
            <w:r>
              <w:t>L’attività si svolge nell’arco di due settimane riservando ad essa le ore destinate alla storia come disciplina.</w:t>
            </w:r>
          </w:p>
        </w:tc>
      </w:tr>
      <w:tr w:rsidR="00FA6B8B" w:rsidTr="00B06E1E">
        <w:tc>
          <w:tcPr>
            <w:tcW w:w="14277" w:type="dxa"/>
            <w:gridSpan w:val="6"/>
          </w:tcPr>
          <w:p w:rsidR="00FA6B8B" w:rsidRDefault="00FA6B8B">
            <w:r>
              <w:t>Risorse disponibili</w:t>
            </w:r>
          </w:p>
          <w:p w:rsidR="00FA6B8B" w:rsidRDefault="00FB576E" w:rsidP="00E62168">
            <w:r>
              <w:t>Libri, LIM, interviste, elaborati sia scritti che grafici</w:t>
            </w:r>
          </w:p>
        </w:tc>
      </w:tr>
      <w:tr w:rsidR="00A32B42" w:rsidTr="00322E73">
        <w:tc>
          <w:tcPr>
            <w:tcW w:w="14277" w:type="dxa"/>
            <w:gridSpan w:val="6"/>
          </w:tcPr>
          <w:p w:rsidR="00A32B42" w:rsidRDefault="00A32B42" w:rsidP="00A32B42">
            <w:pPr>
              <w:jc w:val="center"/>
            </w:pPr>
            <w:r>
              <w:t>Rubrica di prodotto</w:t>
            </w:r>
            <w:r w:rsidR="00EC3EFC">
              <w:t>/prestazione</w:t>
            </w:r>
          </w:p>
          <w:p w:rsidR="00A32B42" w:rsidRDefault="00A32B42" w:rsidP="00A32B42">
            <w:pPr>
              <w:jc w:val="center"/>
            </w:pPr>
          </w:p>
        </w:tc>
      </w:tr>
      <w:tr w:rsidR="00A32B42" w:rsidTr="00413C47"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Criteri</w:t>
            </w:r>
          </w:p>
        </w:tc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Livello 1</w:t>
            </w:r>
          </w:p>
        </w:tc>
        <w:tc>
          <w:tcPr>
            <w:tcW w:w="2856" w:type="dxa"/>
            <w:gridSpan w:val="2"/>
          </w:tcPr>
          <w:p w:rsidR="00A32B42" w:rsidRDefault="00A32B42" w:rsidP="00A32B42">
            <w:pPr>
              <w:jc w:val="center"/>
            </w:pPr>
            <w:r>
              <w:t>Livello 2</w:t>
            </w:r>
          </w:p>
        </w:tc>
        <w:tc>
          <w:tcPr>
            <w:tcW w:w="2855" w:type="dxa"/>
          </w:tcPr>
          <w:p w:rsidR="00A32B42" w:rsidRDefault="00A32B42" w:rsidP="00A32B42">
            <w:pPr>
              <w:jc w:val="center"/>
            </w:pPr>
            <w:r>
              <w:t>Livello 3</w:t>
            </w:r>
          </w:p>
        </w:tc>
        <w:tc>
          <w:tcPr>
            <w:tcW w:w="2856" w:type="dxa"/>
          </w:tcPr>
          <w:p w:rsidR="00A32B42" w:rsidRDefault="00A32B42" w:rsidP="00A32B42">
            <w:pPr>
              <w:jc w:val="center"/>
            </w:pPr>
            <w:r>
              <w:t>Livello 4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>Ricerca e gestione delle informazioni</w:t>
            </w:r>
          </w:p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ED2C25">
            <w:r>
              <w:t>L’allievo ricerca le informazioni senza alcun metodo.</w:t>
            </w:r>
          </w:p>
        </w:tc>
        <w:tc>
          <w:tcPr>
            <w:tcW w:w="2856" w:type="dxa"/>
            <w:gridSpan w:val="2"/>
          </w:tcPr>
          <w:p w:rsidR="00A32B42" w:rsidRDefault="00ED2C25">
            <w:r>
              <w:t xml:space="preserve">L’allievo si </w:t>
            </w:r>
            <w:r w:rsidR="00F7190A">
              <w:t>f</w:t>
            </w:r>
            <w:r>
              <w:t>erma ad una ricerca superficiale delle informazioni senza saperle organizzare.</w:t>
            </w:r>
          </w:p>
        </w:tc>
        <w:tc>
          <w:tcPr>
            <w:tcW w:w="2855" w:type="dxa"/>
          </w:tcPr>
          <w:p w:rsidR="00A32B42" w:rsidRDefault="00ED2C25">
            <w:r>
              <w:t>L’allievo padroneggia e rielabora discretamente le informazioni acquisite.</w:t>
            </w:r>
          </w:p>
        </w:tc>
        <w:tc>
          <w:tcPr>
            <w:tcW w:w="2856" w:type="dxa"/>
          </w:tcPr>
          <w:p w:rsidR="00A32B42" w:rsidRDefault="00ED2C25">
            <w:r>
              <w:t>L’allievo padroneggia e rielabora pienamente ed attentamente le informazioni acquisite.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 xml:space="preserve">Autonomia 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ED2C25">
            <w:r>
              <w:t>L’allievo non è autonomo nello svolgere il compito e procede solo se supportato.</w:t>
            </w:r>
          </w:p>
        </w:tc>
        <w:tc>
          <w:tcPr>
            <w:tcW w:w="2856" w:type="dxa"/>
            <w:gridSpan w:val="2"/>
          </w:tcPr>
          <w:p w:rsidR="00A32B42" w:rsidRDefault="00ED2C25" w:rsidP="00E62168">
            <w:r>
              <w:t>L’allievo ha un’autonomia limitata nello svolgere il compito e necessita di guida e di sollecitazioni costanti</w:t>
            </w:r>
          </w:p>
        </w:tc>
        <w:tc>
          <w:tcPr>
            <w:tcW w:w="2855" w:type="dxa"/>
          </w:tcPr>
          <w:p w:rsidR="00A32B42" w:rsidRDefault="00ED2C25">
            <w:r>
              <w:t>L’allievo è autonomo nello svolgere il compito favorendo la riuscita dello stesso attraverso il peer to peer</w:t>
            </w:r>
          </w:p>
        </w:tc>
        <w:tc>
          <w:tcPr>
            <w:tcW w:w="2856" w:type="dxa"/>
          </w:tcPr>
          <w:p w:rsidR="00A32B42" w:rsidRDefault="00ED2C25">
            <w:r>
              <w:t>L’allievo è completamente autonomo nello svolgere il compito e ricopre la funzione di tutor.</w:t>
            </w:r>
          </w:p>
        </w:tc>
      </w:tr>
      <w:tr w:rsidR="00A32B42" w:rsidTr="00413C47">
        <w:tc>
          <w:tcPr>
            <w:tcW w:w="2855" w:type="dxa"/>
          </w:tcPr>
          <w:p w:rsidR="00A32B42" w:rsidRDefault="00ED2C25">
            <w:r>
              <w:t xml:space="preserve">Curiosità 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DA35F9">
            <w:r>
              <w:t>L’allievo partecipa senza alcuna motivazione.</w:t>
            </w:r>
          </w:p>
        </w:tc>
        <w:tc>
          <w:tcPr>
            <w:tcW w:w="2856" w:type="dxa"/>
            <w:gridSpan w:val="2"/>
          </w:tcPr>
          <w:p w:rsidR="00A32B42" w:rsidRDefault="00DA35F9">
            <w:r>
              <w:t>L’allievo ha una motivazione minima nell’affrontare il compito e lo porta a termine solo se sollecitato.</w:t>
            </w:r>
          </w:p>
        </w:tc>
        <w:tc>
          <w:tcPr>
            <w:tcW w:w="2855" w:type="dxa"/>
          </w:tcPr>
          <w:p w:rsidR="00A32B42" w:rsidRDefault="00DA35F9">
            <w:r>
              <w:t>L’allievo ha una buona motivazione e riesce a selezionare le giuste informazioni per portare a termine il compito.</w:t>
            </w:r>
          </w:p>
        </w:tc>
        <w:tc>
          <w:tcPr>
            <w:tcW w:w="2856" w:type="dxa"/>
          </w:tcPr>
          <w:p w:rsidR="00A32B42" w:rsidRDefault="00DA35F9">
            <w:r>
              <w:t>L’allievo ha una forte motivazione e, animato dal pensiero divergente, riesce a portare a termine il compito pienamente.</w:t>
            </w:r>
          </w:p>
        </w:tc>
      </w:tr>
      <w:tr w:rsidR="00A32B42" w:rsidTr="00413C47">
        <w:tc>
          <w:tcPr>
            <w:tcW w:w="2855" w:type="dxa"/>
          </w:tcPr>
          <w:p w:rsidR="00A32B42" w:rsidRDefault="00DA35F9">
            <w:r>
              <w:t>Capacità di trasferire le conoscenze acquisite</w:t>
            </w:r>
          </w:p>
          <w:p w:rsidR="00A32B42" w:rsidRDefault="00A32B42"/>
          <w:p w:rsidR="00A32B42" w:rsidRDefault="00A32B42"/>
          <w:p w:rsidR="00A32B42" w:rsidRDefault="00A32B42"/>
          <w:p w:rsidR="00A32B42" w:rsidRDefault="00A32B42"/>
        </w:tc>
        <w:tc>
          <w:tcPr>
            <w:tcW w:w="2855" w:type="dxa"/>
          </w:tcPr>
          <w:p w:rsidR="00A32B42" w:rsidRDefault="00DA35F9">
            <w:r>
              <w:t>L’allievo è in grado di applicare ciò che ha acquisito soltanto nel contesto di apprendimento.</w:t>
            </w:r>
          </w:p>
        </w:tc>
        <w:tc>
          <w:tcPr>
            <w:tcW w:w="2856" w:type="dxa"/>
            <w:gridSpan w:val="2"/>
          </w:tcPr>
          <w:p w:rsidR="00A32B42" w:rsidRDefault="00DA35F9">
            <w:r>
              <w:t>L’allievo utilizza le conoscenze e le abilità acquisite anche per apprendimenti nuovi ma non sempre con la dovuta pertinenza.</w:t>
            </w:r>
          </w:p>
        </w:tc>
        <w:tc>
          <w:tcPr>
            <w:tcW w:w="2855" w:type="dxa"/>
          </w:tcPr>
          <w:p w:rsidR="00A32B42" w:rsidRDefault="00DA35F9">
            <w:r>
              <w:t>L’allievo utilizza le conoscenze e le abilità acquisite anche per apprendimenti nuovi, manipolandoli e riadattandoli ai nuovi contesti, individuando collegamenti spaziali e temporali.</w:t>
            </w:r>
          </w:p>
        </w:tc>
        <w:tc>
          <w:tcPr>
            <w:tcW w:w="2856" w:type="dxa"/>
          </w:tcPr>
          <w:p w:rsidR="00A32B42" w:rsidRDefault="00DA35F9">
            <w:r>
              <w:t>L’allievo ha acquisito un’ottima capacità di utilizzare conoscenze ed abilità in contesti nuovi, interiorizzandoli e personalizzandoli in nuovi apprendimenti logicamente interconnessi e coesi.</w:t>
            </w:r>
          </w:p>
        </w:tc>
      </w:tr>
      <w:tr w:rsidR="00A32B42" w:rsidTr="00FA37B2">
        <w:tc>
          <w:tcPr>
            <w:tcW w:w="14277" w:type="dxa"/>
            <w:gridSpan w:val="6"/>
          </w:tcPr>
          <w:p w:rsidR="00E62168" w:rsidRDefault="00E62168" w:rsidP="00E62168">
            <w:pPr>
              <w:jc w:val="center"/>
            </w:pPr>
          </w:p>
          <w:p w:rsidR="00E62168" w:rsidRDefault="00A32B42" w:rsidP="00E62168">
            <w:pPr>
              <w:jc w:val="center"/>
            </w:pPr>
            <w:r>
              <w:t>Punteggio:   /</w:t>
            </w:r>
          </w:p>
        </w:tc>
      </w:tr>
    </w:tbl>
    <w:p w:rsidR="00A32B42" w:rsidRDefault="00A32B42"/>
    <w:p w:rsidR="00A32B42" w:rsidRDefault="00A32B42">
      <w:r>
        <w:t>Note:</w:t>
      </w:r>
    </w:p>
    <w:sectPr w:rsidR="00A32B42" w:rsidSect="00E62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CBD" w:rsidRDefault="00E96CBD" w:rsidP="00E96CBD">
      <w:pPr>
        <w:spacing w:after="0" w:line="240" w:lineRule="auto"/>
      </w:pPr>
      <w:r>
        <w:separator/>
      </w:r>
    </w:p>
  </w:endnote>
  <w:endnote w:type="continuationSeparator" w:id="0">
    <w:p w:rsidR="00E96CBD" w:rsidRDefault="00E96CBD" w:rsidP="00E9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D18" w:rsidRDefault="006E6D1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D18" w:rsidRDefault="006E6D1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D18" w:rsidRDefault="006E6D1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CBD" w:rsidRDefault="00E96CBD" w:rsidP="00E96CBD">
      <w:pPr>
        <w:spacing w:after="0" w:line="240" w:lineRule="auto"/>
      </w:pPr>
      <w:r>
        <w:separator/>
      </w:r>
    </w:p>
  </w:footnote>
  <w:footnote w:type="continuationSeparator" w:id="0">
    <w:p w:rsidR="00E96CBD" w:rsidRDefault="00E96CBD" w:rsidP="00E96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D18" w:rsidRDefault="006E6D1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CBD" w:rsidRDefault="00E96CBD">
    <w:pPr>
      <w:pStyle w:val="Intestazione"/>
    </w:pPr>
    <w:r>
      <w:t xml:space="preserve">Tiziana </w:t>
    </w:r>
    <w:proofErr w:type="spellStart"/>
    <w:r>
      <w:t>Costanzi</w:t>
    </w:r>
    <w:proofErr w:type="spellEnd"/>
    <w:r>
      <w:t xml:space="preserve"> Didacomp4 </w:t>
    </w:r>
    <w:proofErr w:type="spellStart"/>
    <w:r>
      <w:t>Ariccia</w:t>
    </w:r>
    <w:proofErr w:type="spellEnd"/>
    <w:r>
      <w:t xml:space="preserve"> Gruppo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D18" w:rsidRDefault="006E6D1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D2818"/>
    <w:multiLevelType w:val="hybridMultilevel"/>
    <w:tmpl w:val="A94A13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43B"/>
    <w:rsid w:val="00057FCE"/>
    <w:rsid w:val="0021262C"/>
    <w:rsid w:val="00276D7B"/>
    <w:rsid w:val="004C268B"/>
    <w:rsid w:val="005025E7"/>
    <w:rsid w:val="00563891"/>
    <w:rsid w:val="005942B7"/>
    <w:rsid w:val="006C4894"/>
    <w:rsid w:val="006E6D18"/>
    <w:rsid w:val="00762BCB"/>
    <w:rsid w:val="0079043B"/>
    <w:rsid w:val="009F6D8D"/>
    <w:rsid w:val="00A112EA"/>
    <w:rsid w:val="00A27B6A"/>
    <w:rsid w:val="00A32B42"/>
    <w:rsid w:val="00AD073C"/>
    <w:rsid w:val="00C91087"/>
    <w:rsid w:val="00DA35F9"/>
    <w:rsid w:val="00DE3AB9"/>
    <w:rsid w:val="00E62168"/>
    <w:rsid w:val="00E96CBD"/>
    <w:rsid w:val="00EC3EFC"/>
    <w:rsid w:val="00ED2C25"/>
    <w:rsid w:val="00EF01E1"/>
    <w:rsid w:val="00EF592D"/>
    <w:rsid w:val="00F7190A"/>
    <w:rsid w:val="00FA6B8B"/>
    <w:rsid w:val="00FB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12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91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C48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E96C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96CBD"/>
  </w:style>
  <w:style w:type="paragraph" w:styleId="Pidipagina">
    <w:name w:val="footer"/>
    <w:basedOn w:val="Normale"/>
    <w:link w:val="PidipaginaCarattere"/>
    <w:uiPriority w:val="99"/>
    <w:semiHidden/>
    <w:unhideWhenUsed/>
    <w:rsid w:val="00E96C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96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INSEGNANTE</cp:lastModifiedBy>
  <cp:revision>7</cp:revision>
  <dcterms:created xsi:type="dcterms:W3CDTF">2017-06-30T20:03:00Z</dcterms:created>
  <dcterms:modified xsi:type="dcterms:W3CDTF">2017-07-04T09:11:00Z</dcterms:modified>
</cp:coreProperties>
</file>